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lzw3ir7d8pr5" w:id="0"/>
      <w:bookmarkEnd w:id="0"/>
      <w:r w:rsidDel="00000000" w:rsidR="00000000" w:rsidRPr="00000000">
        <w:rPr>
          <w:rtl w:val="0"/>
        </w:rPr>
      </w:r>
    </w:p>
    <w:p w:rsidR="00000000" w:rsidDel="00000000" w:rsidP="00000000" w:rsidRDefault="00000000" w:rsidRPr="00000000" w14:paraId="00000002">
      <w:pPr>
        <w:spacing w:after="0" w:line="301.09090909090907"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PRESENTE E FUTURO DI SUCCESSO PER EXPO RIVA SCHUH &amp; GARDABAGS. ANNUNCIATA L’ESPANSIONE DEL QUARTIERE FIERISTICO</w:t>
      </w:r>
    </w:p>
    <w:p w:rsidR="00000000" w:rsidDel="00000000" w:rsidP="00000000" w:rsidRDefault="00000000" w:rsidRPr="00000000" w14:paraId="00000003">
      <w:pPr>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rFonts w:ascii="Arial" w:cs="Arial" w:eastAsia="Arial" w:hAnsi="Arial"/>
          <w:b w:val="1"/>
          <w:sz w:val="24"/>
          <w:szCs w:val="24"/>
          <w:rtl w:val="0"/>
        </w:rPr>
        <w:t xml:space="preserve">Expo Riva Schuh &amp; Gardabags apre la </w:t>
      </w:r>
      <w:r w:rsidDel="00000000" w:rsidR="00000000" w:rsidRPr="00000000">
        <w:rPr>
          <w:rFonts w:ascii="Arial" w:cs="Arial" w:eastAsia="Arial" w:hAnsi="Arial"/>
          <w:b w:val="1"/>
          <w:sz w:val="24"/>
          <w:szCs w:val="24"/>
          <w:rtl w:val="0"/>
        </w:rPr>
        <w:t xml:space="preserve">stagione autunno-inverno 2025/26 delle calzature, della pelletteria e degli accessori</w:t>
      </w:r>
      <w:r w:rsidDel="00000000" w:rsidR="00000000" w:rsidRPr="00000000">
        <w:rPr>
          <w:rFonts w:ascii="Arial" w:cs="Arial" w:eastAsia="Arial" w:hAnsi="Arial"/>
          <w:b w:val="1"/>
          <w:sz w:val="24"/>
          <w:szCs w:val="24"/>
          <w:rtl w:val="0"/>
        </w:rPr>
        <w:t xml:space="preserve"> con 1.100 espositori da 36 Paesi. Annunciati i futuri investimenti della manifestazione sul Quartiere Fieristico: a giugno 2025 verrà inaugurato l’ampliamento del padiglione B1, mentre nel 2026 e nel 2027 verranno avviati i lavori per la costruzione del nuovo Padiglione Biplanare e della nuova Hall Reception.</w:t>
      </w: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È uno sguardo positivo sull’oggi e sul domani quello che si è posato sul palco dell’inaugurazione dell’edizione 102 di Expo Riva Schuh &amp; Gardabags. La manifestazione organizzata da </w:t>
      </w:r>
      <w:r w:rsidDel="00000000" w:rsidR="00000000" w:rsidRPr="00000000">
        <w:rPr>
          <w:rFonts w:ascii="Arial" w:cs="Arial" w:eastAsia="Arial" w:hAnsi="Arial"/>
          <w:b w:val="1"/>
          <w:sz w:val="24"/>
          <w:szCs w:val="24"/>
          <w:rtl w:val="0"/>
        </w:rPr>
        <w:t xml:space="preserve">Riva del Garda Fierecongressi</w:t>
      </w:r>
      <w:r w:rsidDel="00000000" w:rsidR="00000000" w:rsidRPr="00000000">
        <w:rPr>
          <w:rFonts w:ascii="Arial" w:cs="Arial" w:eastAsia="Arial" w:hAnsi="Arial"/>
          <w:sz w:val="24"/>
          <w:szCs w:val="24"/>
          <w:rtl w:val="0"/>
        </w:rPr>
        <w:t xml:space="preserve">, in programma al Quartiere Fieristico di Riva del Garda fino a </w:t>
      </w:r>
      <w:r w:rsidDel="00000000" w:rsidR="00000000" w:rsidRPr="00000000">
        <w:rPr>
          <w:rFonts w:ascii="Arial" w:cs="Arial" w:eastAsia="Arial" w:hAnsi="Arial"/>
          <w:b w:val="1"/>
          <w:sz w:val="24"/>
          <w:szCs w:val="24"/>
          <w:rtl w:val="0"/>
        </w:rPr>
        <w:t xml:space="preserve">martedì 14 gennaio</w:t>
      </w:r>
      <w:r w:rsidDel="00000000" w:rsidR="00000000" w:rsidRPr="00000000">
        <w:rPr>
          <w:rFonts w:ascii="Arial" w:cs="Arial" w:eastAsia="Arial" w:hAnsi="Arial"/>
          <w:sz w:val="24"/>
          <w:szCs w:val="24"/>
          <w:rtl w:val="0"/>
        </w:rPr>
        <w:t xml:space="preserve">, apre per prima, come di consueto, la stagione dedicata all’autunno inverno 2025/26 delle calzature, della pelletteria e degli accessori. Lo fa alla presenza di tante autorità locali e internazionali, come l’Ambasciatore del Bangladesh S. E. Mr. Atm Rokebul Haque, il Console dell’India S. E. Mr. Lavnya Kumar e il Consigliere Commerciale del Pakistan presso l’Ambasciata di Roma Mr. Yasir Khokhar.</w:t>
      </w:r>
    </w:p>
    <w:p w:rsidR="00000000" w:rsidDel="00000000" w:rsidP="00000000" w:rsidRDefault="00000000" w:rsidRPr="00000000" w14:paraId="00000007">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8">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PRESENTE</w:t>
      </w:r>
    </w:p>
    <w:p w:rsidR="00000000" w:rsidDel="00000000" w:rsidP="00000000" w:rsidRDefault="00000000" w:rsidRPr="00000000" w14:paraId="00000009">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È uno sguardo positivo perché i primi dati a disposizione parlano di un’edizione in linea con il trend di crescita innescato nel 2024. Sia dal punto di vista della proposta espositiva, sia dei visitatori attesi. Un connubio che, ancora una volta, sottolinea il carattere di spiccata internazionalità della manifestazione. I </w:t>
      </w:r>
      <w:r w:rsidDel="00000000" w:rsidR="00000000" w:rsidRPr="00000000">
        <w:rPr>
          <w:rFonts w:ascii="Arial" w:cs="Arial" w:eastAsia="Arial" w:hAnsi="Arial"/>
          <w:b w:val="1"/>
          <w:sz w:val="24"/>
          <w:szCs w:val="24"/>
          <w:rtl w:val="0"/>
        </w:rPr>
        <w:t xml:space="preserve">50mila metri quadri </w:t>
      </w:r>
      <w:r w:rsidDel="00000000" w:rsidR="00000000" w:rsidRPr="00000000">
        <w:rPr>
          <w:rFonts w:ascii="Arial" w:cs="Arial" w:eastAsia="Arial" w:hAnsi="Arial"/>
          <w:sz w:val="24"/>
          <w:szCs w:val="24"/>
          <w:rtl w:val="0"/>
        </w:rPr>
        <w:t xml:space="preserve">del Quartiere espositivo e i </w:t>
      </w:r>
      <w:r w:rsidDel="00000000" w:rsidR="00000000" w:rsidRPr="00000000">
        <w:rPr>
          <w:rFonts w:ascii="Arial" w:cs="Arial" w:eastAsia="Arial" w:hAnsi="Arial"/>
          <w:b w:val="1"/>
          <w:sz w:val="24"/>
          <w:szCs w:val="24"/>
          <w:rtl w:val="0"/>
        </w:rPr>
        <w:t xml:space="preserve">3 hotel</w:t>
      </w:r>
      <w:r w:rsidDel="00000000" w:rsidR="00000000" w:rsidRPr="00000000">
        <w:rPr>
          <w:rFonts w:ascii="Arial" w:cs="Arial" w:eastAsia="Arial" w:hAnsi="Arial"/>
          <w:sz w:val="24"/>
          <w:szCs w:val="24"/>
          <w:rtl w:val="0"/>
        </w:rPr>
        <w:t xml:space="preserve"> che vanno a completare l’offerta fieristica (Astoria Resort, Du Lac et Du Parc Grand Resort, Grand Hotel Liberty) accolgono oltre </w:t>
      </w:r>
      <w:r w:rsidDel="00000000" w:rsidR="00000000" w:rsidRPr="00000000">
        <w:rPr>
          <w:rFonts w:ascii="Arial" w:cs="Arial" w:eastAsia="Arial" w:hAnsi="Arial"/>
          <w:b w:val="1"/>
          <w:sz w:val="24"/>
          <w:szCs w:val="24"/>
          <w:rtl w:val="0"/>
        </w:rPr>
        <w:t xml:space="preserve">1.100 espositori</w:t>
      </w:r>
      <w:r w:rsidDel="00000000" w:rsidR="00000000" w:rsidRPr="00000000">
        <w:rPr>
          <w:rFonts w:ascii="Arial" w:cs="Arial" w:eastAsia="Arial" w:hAnsi="Arial"/>
          <w:sz w:val="24"/>
          <w:szCs w:val="24"/>
          <w:rtl w:val="0"/>
        </w:rPr>
        <w:t xml:space="preserve">, brand e ditte rappresentate da </w:t>
      </w:r>
      <w:r w:rsidDel="00000000" w:rsidR="00000000" w:rsidRPr="00000000">
        <w:rPr>
          <w:rFonts w:ascii="Arial" w:cs="Arial" w:eastAsia="Arial" w:hAnsi="Arial"/>
          <w:b w:val="1"/>
          <w:sz w:val="24"/>
          <w:szCs w:val="24"/>
          <w:rtl w:val="0"/>
        </w:rPr>
        <w:t xml:space="preserve">36 Paesi</w:t>
      </w:r>
      <w:r w:rsidDel="00000000" w:rsidR="00000000" w:rsidRPr="00000000">
        <w:rPr>
          <w:rFonts w:ascii="Arial" w:cs="Arial" w:eastAsia="Arial" w:hAnsi="Arial"/>
          <w:sz w:val="24"/>
          <w:szCs w:val="24"/>
          <w:rtl w:val="0"/>
        </w:rPr>
        <w:t xml:space="preserve"> (40,7% Europa – 59,3% fuori Europa), di cui </w:t>
      </w:r>
      <w:r w:rsidDel="00000000" w:rsidR="00000000" w:rsidRPr="00000000">
        <w:rPr>
          <w:rFonts w:ascii="Arial" w:cs="Arial" w:eastAsia="Arial" w:hAnsi="Arial"/>
          <w:b w:val="1"/>
          <w:sz w:val="24"/>
          <w:szCs w:val="24"/>
          <w:rtl w:val="0"/>
        </w:rPr>
        <w:t xml:space="preserve">41 di borse</w:t>
      </w:r>
      <w:r w:rsidDel="00000000" w:rsidR="00000000" w:rsidRPr="00000000">
        <w:rPr>
          <w:rFonts w:ascii="Arial" w:cs="Arial" w:eastAsia="Arial" w:hAnsi="Arial"/>
          <w:sz w:val="24"/>
          <w:szCs w:val="24"/>
          <w:rtl w:val="0"/>
        </w:rPr>
        <w:t xml:space="preserve">, accessori e prodotti da viaggio. Si consolida l’ampia partecipazione della produzione asiatica, in particolare </w:t>
      </w:r>
      <w:r w:rsidDel="00000000" w:rsidR="00000000" w:rsidRPr="00000000">
        <w:rPr>
          <w:rFonts w:ascii="Arial" w:cs="Arial" w:eastAsia="Arial" w:hAnsi="Arial"/>
          <w:b w:val="1"/>
          <w:sz w:val="24"/>
          <w:szCs w:val="24"/>
          <w:rtl w:val="0"/>
        </w:rPr>
        <w:t xml:space="preserve">cinese (375 tra aziende, ditte rappresentate e brand)</w:t>
      </w:r>
      <w:r w:rsidDel="00000000" w:rsidR="00000000" w:rsidRPr="00000000">
        <w:rPr>
          <w:rFonts w:ascii="Arial" w:cs="Arial" w:eastAsia="Arial" w:hAnsi="Arial"/>
          <w:sz w:val="24"/>
          <w:szCs w:val="24"/>
          <w:rtl w:val="0"/>
        </w:rPr>
        <w:t xml:space="preserve"> e la partecipazione dei rappresentanti nazionali e internazionali delle più importanti associazioni di categoria e istituzioni del settore, da Italia, Spagna, Portogallo, Brasile, ma anche India, Turchia, Pakistan e Bangladesh. Ottima la presenza dall’</w:t>
      </w:r>
      <w:r w:rsidDel="00000000" w:rsidR="00000000" w:rsidRPr="00000000">
        <w:rPr>
          <w:rFonts w:ascii="Arial" w:cs="Arial" w:eastAsia="Arial" w:hAnsi="Arial"/>
          <w:b w:val="1"/>
          <w:sz w:val="24"/>
          <w:szCs w:val="24"/>
          <w:rtl w:val="0"/>
        </w:rPr>
        <w:t xml:space="preserve">Italia</w:t>
      </w:r>
      <w:r w:rsidDel="00000000" w:rsidR="00000000" w:rsidRPr="00000000">
        <w:rPr>
          <w:rFonts w:ascii="Arial" w:cs="Arial" w:eastAsia="Arial" w:hAnsi="Arial"/>
          <w:sz w:val="24"/>
          <w:szCs w:val="24"/>
          <w:rtl w:val="0"/>
        </w:rPr>
        <w:t xml:space="preserve">, al secondo posto per numero di espositori:</w:t>
      </w:r>
      <w:r w:rsidDel="00000000" w:rsidR="00000000" w:rsidRPr="00000000">
        <w:rPr>
          <w:rFonts w:ascii="Arial" w:cs="Arial" w:eastAsia="Arial" w:hAnsi="Arial"/>
          <w:b w:val="1"/>
          <w:sz w:val="24"/>
          <w:szCs w:val="24"/>
          <w:rtl w:val="0"/>
        </w:rPr>
        <w:t xml:space="preserve"> 220 </w:t>
      </w:r>
      <w:r w:rsidDel="00000000" w:rsidR="00000000" w:rsidRPr="00000000">
        <w:rPr>
          <w:rFonts w:ascii="Arial" w:cs="Arial" w:eastAsia="Arial" w:hAnsi="Arial"/>
          <w:sz w:val="24"/>
          <w:szCs w:val="24"/>
          <w:rtl w:val="0"/>
        </w:rPr>
        <w:t xml:space="preserve">tra aziende, ditte rappresentate e brand, soprattutto da Lombardia, Marche, Puglia, Toscana e Veneto. Fa il suo debutto in fiera anche un nuovo Paese: per la prima volta prende parte alla manifestazione un’azienda dal </w:t>
      </w:r>
      <w:r w:rsidDel="00000000" w:rsidR="00000000" w:rsidRPr="00000000">
        <w:rPr>
          <w:rFonts w:ascii="Arial" w:cs="Arial" w:eastAsia="Arial" w:hAnsi="Arial"/>
          <w:b w:val="1"/>
          <w:sz w:val="24"/>
          <w:szCs w:val="24"/>
          <w:rtl w:val="0"/>
        </w:rPr>
        <w:t xml:space="preserve">Marocco,</w:t>
      </w:r>
      <w:r w:rsidDel="00000000" w:rsidR="00000000" w:rsidRPr="00000000">
        <w:rPr>
          <w:rFonts w:ascii="Arial" w:cs="Arial" w:eastAsia="Arial" w:hAnsi="Arial"/>
          <w:sz w:val="24"/>
          <w:szCs w:val="24"/>
          <w:rtl w:val="0"/>
        </w:rPr>
        <w:t xml:space="preserve"> mentre sono</w:t>
      </w:r>
      <w:r w:rsidDel="00000000" w:rsidR="00000000" w:rsidRPr="00000000">
        <w:rPr>
          <w:rFonts w:ascii="Arial" w:cs="Arial" w:eastAsia="Arial" w:hAnsi="Arial"/>
          <w:b w:val="1"/>
          <w:sz w:val="24"/>
          <w:szCs w:val="24"/>
          <w:rtl w:val="0"/>
        </w:rPr>
        <w:t xml:space="preserve"> 134 </w:t>
      </w:r>
      <w:r w:rsidDel="00000000" w:rsidR="00000000" w:rsidRPr="00000000">
        <w:rPr>
          <w:rFonts w:ascii="Arial" w:cs="Arial" w:eastAsia="Arial" w:hAnsi="Arial"/>
          <w:sz w:val="24"/>
          <w:szCs w:val="24"/>
          <w:rtl w:val="0"/>
        </w:rPr>
        <w:t xml:space="preserve">gli espositori che per la prima volta partecipano all’evento.</w:t>
      </w:r>
    </w:p>
    <w:p w:rsidR="00000000" w:rsidDel="00000000" w:rsidP="00000000" w:rsidRDefault="00000000" w:rsidRPr="00000000" w14:paraId="0000000A">
      <w:pPr>
        <w:spacing w:after="0" w:line="327.27272727272725"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Altrettanto consistenti e positive le aspettative verso i compratori che visiteranno la fiera. “Le registrazioni confermano la presenza di </w:t>
      </w:r>
      <w:r w:rsidDel="00000000" w:rsidR="00000000" w:rsidRPr="00000000">
        <w:rPr>
          <w:rFonts w:ascii="Arial" w:cs="Arial" w:eastAsia="Arial" w:hAnsi="Arial"/>
          <w:b w:val="1"/>
          <w:sz w:val="24"/>
          <w:szCs w:val="24"/>
          <w:rtl w:val="0"/>
        </w:rPr>
        <w:t xml:space="preserve">buyer</w:t>
      </w:r>
      <w:r w:rsidDel="00000000" w:rsidR="00000000" w:rsidRPr="00000000">
        <w:rPr>
          <w:rFonts w:ascii="Arial" w:cs="Arial" w:eastAsia="Arial" w:hAnsi="Arial"/>
          <w:sz w:val="24"/>
          <w:szCs w:val="24"/>
          <w:rtl w:val="0"/>
        </w:rPr>
        <w:t xml:space="preserve"> (per il 70% titolari o head buyer) provenienti da</w:t>
      </w:r>
      <w:r w:rsidDel="00000000" w:rsidR="00000000" w:rsidRPr="00000000">
        <w:rPr>
          <w:rFonts w:ascii="Arial" w:cs="Arial" w:eastAsia="Arial" w:hAnsi="Arial"/>
          <w:b w:val="1"/>
          <w:sz w:val="24"/>
          <w:szCs w:val="24"/>
          <w:rtl w:val="0"/>
        </w:rPr>
        <w:t xml:space="preserve"> 111 di Paesi</w:t>
      </w:r>
      <w:r w:rsidDel="00000000" w:rsidR="00000000" w:rsidRPr="00000000">
        <w:rPr>
          <w:rFonts w:ascii="Arial" w:cs="Arial" w:eastAsia="Arial" w:hAnsi="Arial"/>
          <w:sz w:val="24"/>
          <w:szCs w:val="24"/>
          <w:rtl w:val="0"/>
        </w:rPr>
        <w:t xml:space="preserve"> - ha dichiarato </w:t>
      </w:r>
      <w:r w:rsidDel="00000000" w:rsidR="00000000" w:rsidRPr="00000000">
        <w:rPr>
          <w:rFonts w:ascii="Arial" w:cs="Arial" w:eastAsia="Arial" w:hAnsi="Arial"/>
          <w:b w:val="1"/>
          <w:sz w:val="24"/>
          <w:szCs w:val="24"/>
          <w:rtl w:val="0"/>
        </w:rPr>
        <w:t xml:space="preserve">GianPaola Pedretti</w:t>
      </w:r>
      <w:r w:rsidDel="00000000" w:rsidR="00000000" w:rsidRPr="00000000">
        <w:rPr>
          <w:rFonts w:ascii="Arial" w:cs="Arial" w:eastAsia="Arial" w:hAnsi="Arial"/>
          <w:sz w:val="24"/>
          <w:szCs w:val="24"/>
          <w:rtl w:val="0"/>
        </w:rPr>
        <w:t xml:space="preserve">, Exhibition Manager di Expo Riva Schuh &amp; Gardabags - anche grazie al sostegno di Agenzia ICE (ITA - Italian Trade Agency), 131 hosted buyer e giornalisti internazionali da 38 Paesi selezionati dalla fiera per la prima volta visiteranno la manifestazione”.</w:t>
      </w:r>
    </w:p>
    <w:p w:rsidR="00000000" w:rsidDel="00000000" w:rsidP="00000000" w:rsidRDefault="00000000" w:rsidRPr="00000000" w14:paraId="0000000B">
      <w:pPr>
        <w:spacing w:after="0" w:line="327.27272727272725"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confermare l’importanza dell’evento sul palcoscenico globale delle fiere dedicate alla filiera moda, anche le parole di </w:t>
      </w:r>
      <w:r w:rsidDel="00000000" w:rsidR="00000000" w:rsidRPr="00000000">
        <w:rPr>
          <w:rFonts w:ascii="Arial" w:cs="Arial" w:eastAsia="Arial" w:hAnsi="Arial"/>
          <w:b w:val="1"/>
          <w:sz w:val="24"/>
          <w:szCs w:val="24"/>
          <w:rtl w:val="0"/>
        </w:rPr>
        <w:t xml:space="preserve">Matteo Masini</w:t>
      </w:r>
      <w:r w:rsidDel="00000000" w:rsidR="00000000" w:rsidRPr="00000000">
        <w:rPr>
          <w:rFonts w:ascii="Arial" w:cs="Arial" w:eastAsia="Arial" w:hAnsi="Arial"/>
          <w:sz w:val="24"/>
          <w:szCs w:val="24"/>
          <w:rtl w:val="0"/>
        </w:rPr>
        <w:t xml:space="preserve">, Dirigente Ufficio Beni di Consumo Agenzia ICE (ITA - Italian Trade Agency). “Il lavoro di incoming sviluppato negli anni insieme alla fiera ha permesso di instaurare relazioni durature con gli attori del settore che hanno portato l’Italia a essere protagonista nel mondo. Come Agenzia stiamo puntando a rafforzare i contatti con i mercati del Golfo Persico, del Sud-Est Asiatico e del Centro ed Est Europa, che dimostrano una promettente evoluzione del gusto e degli interessi. Da non scordare il continente africano in cui abbiamo potenziato la nostra rete: una piazza in evoluzione da tenere presente per il futuro”. </w:t>
      </w:r>
    </w:p>
    <w:p w:rsidR="00000000" w:rsidDel="00000000" w:rsidP="00000000" w:rsidRDefault="00000000" w:rsidRPr="00000000" w14:paraId="0000000C">
      <w:pPr>
        <w:spacing w:after="0" w:line="327.27272727272725"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sottolineare la vitalità della fiera e la sua caratteristica di essere molto di più di un hub commerciale, i </w:t>
      </w:r>
      <w:r w:rsidDel="00000000" w:rsidR="00000000" w:rsidRPr="00000000">
        <w:rPr>
          <w:rFonts w:ascii="Arial" w:cs="Arial" w:eastAsia="Arial" w:hAnsi="Arial"/>
          <w:b w:val="1"/>
          <w:sz w:val="24"/>
          <w:szCs w:val="24"/>
          <w:rtl w:val="0"/>
        </w:rPr>
        <w:t xml:space="preserve">19 eventi </w:t>
      </w:r>
      <w:r w:rsidDel="00000000" w:rsidR="00000000" w:rsidRPr="00000000">
        <w:rPr>
          <w:rFonts w:ascii="Arial" w:cs="Arial" w:eastAsia="Arial" w:hAnsi="Arial"/>
          <w:sz w:val="24"/>
          <w:szCs w:val="24"/>
          <w:rtl w:val="0"/>
        </w:rPr>
        <w:t xml:space="preserve">che coinvolgeranno i partecipanti alla manifestazione in approfondimenti dedicati ai trend di consumo (Area Highlights), alle innovazioni del retail (Innovation Village), alla conoscenza dei principali mercati internazionali (Market Focus) e agevoleranno momenti di networking (Expo Riva Nights). “Tutte queste iniziative, a cui si aggiungono le missioni sul campo per approfondire relazioni e conoscenza dei mercati (una decina nel 2024), sono l’antidoto che proponiamo per contrastare la generalizzata contrazione del settore - sottolinea </w:t>
      </w:r>
      <w:r w:rsidDel="00000000" w:rsidR="00000000" w:rsidRPr="00000000">
        <w:rPr>
          <w:rFonts w:ascii="Arial" w:cs="Arial" w:eastAsia="Arial" w:hAnsi="Arial"/>
          <w:b w:val="1"/>
          <w:sz w:val="24"/>
          <w:szCs w:val="24"/>
          <w:rtl w:val="0"/>
        </w:rPr>
        <w:t xml:space="preserve">Alessandra Albarelli</w:t>
      </w:r>
      <w:r w:rsidDel="00000000" w:rsidR="00000000" w:rsidRPr="00000000">
        <w:rPr>
          <w:rFonts w:ascii="Arial" w:cs="Arial" w:eastAsia="Arial" w:hAnsi="Arial"/>
          <w:sz w:val="24"/>
          <w:szCs w:val="24"/>
          <w:rtl w:val="0"/>
        </w:rPr>
        <w:t xml:space="preserve">, Direttrice Generale di Riva del Garda Fierecongressi. - Il nostro obiettivo è fornire alla domanda e all’offerta occasioni per conoscere le più recenti innovazioni, favorire la ricerca dei giusti fornitori e partner attraverso un sofisticato sistema di business intelligence, e far incontrare in fiera gli operatori dell’online, canale distributivo in forte crescita. Soprattutto, continuiamo a portare in manifestazione il livello intermedio di compratore (le medie catene con 5, 10, 30 negozi) poiché rappresentano le realtà meglio attrezzate e flessibili per superare l’attuale momento di crisi”.</w:t>
      </w:r>
    </w:p>
    <w:p w:rsidR="00000000" w:rsidDel="00000000" w:rsidP="00000000" w:rsidRDefault="00000000" w:rsidRPr="00000000" w14:paraId="0000000D">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after="0" w:line="301.09090909090907"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FUTURO</w:t>
      </w:r>
      <w:r w:rsidDel="00000000" w:rsidR="00000000" w:rsidRPr="00000000">
        <w:rPr>
          <w:rtl w:val="0"/>
        </w:rPr>
      </w:r>
    </w:p>
    <w:p w:rsidR="00000000" w:rsidDel="00000000" w:rsidP="00000000" w:rsidRDefault="00000000" w:rsidRPr="00000000" w14:paraId="0000000F">
      <w:pPr>
        <w:shd w:fill="ffffff" w:val="clear"/>
        <w:spacing w:after="240" w:before="24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Graziano Rigotti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Consigliere di Amministrazione di Riva del Garda Fierecongressi S.p.A. </w:t>
      </w:r>
      <w:r w:rsidDel="00000000" w:rsidR="00000000" w:rsidRPr="00000000">
        <w:rPr>
          <w:rFonts w:ascii="Arial" w:cs="Arial" w:eastAsia="Arial" w:hAnsi="Arial"/>
          <w:sz w:val="24"/>
          <w:szCs w:val="24"/>
          <w:rtl w:val="0"/>
        </w:rPr>
        <w:t xml:space="preserve">a nome del Presidente Roberto Pellegrini, ha introdotto il tema del futuro in espansione dell’evento. “Siamo orgogliosi di essere parte di un sistema fieristico italiano che è punto di riferimento per la filiera moda internazionale. L’hub di Expo Riva Schuh &amp; Gardabags, con il suo spiccato carattere di internazionalità, si conferma appuntamento imprescindibile. Per consolidare ulteriormente questa posizione, continueremo a investire nelle strutture del Quartiere espositivo e in servizi innovativi e all’avanguardia, dando corpo allo sviluppo del business di una Fiera capace di superare le crisi congiunturali e pandemiche, tornando ai livelli di piena occupazione degli spazi”.</w:t>
      </w:r>
    </w:p>
    <w:p w:rsidR="00000000" w:rsidDel="00000000" w:rsidP="00000000" w:rsidRDefault="00000000" w:rsidRPr="00000000" w14:paraId="00000010">
      <w:pPr>
        <w:shd w:fill="ffffff" w:val="clear"/>
        <w:spacing w:after="240" w:before="24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Dopo aver realizzato il nuovo parcheggio multipiano nel 2024 e aver inaugurato oggi il </w:t>
      </w:r>
      <w:r w:rsidDel="00000000" w:rsidR="00000000" w:rsidRPr="00000000">
        <w:rPr>
          <w:rFonts w:ascii="Arial" w:cs="Arial" w:eastAsia="Arial" w:hAnsi="Arial"/>
          <w:b w:val="1"/>
          <w:sz w:val="24"/>
          <w:szCs w:val="24"/>
          <w:rtl w:val="0"/>
        </w:rPr>
        <w:t xml:space="preserve">nuovo punto di ristoro</w:t>
      </w:r>
      <w:r w:rsidDel="00000000" w:rsidR="00000000" w:rsidRPr="00000000">
        <w:rPr>
          <w:rFonts w:ascii="Arial" w:cs="Arial" w:eastAsia="Arial" w:hAnsi="Arial"/>
          <w:sz w:val="24"/>
          <w:szCs w:val="24"/>
          <w:rtl w:val="0"/>
        </w:rPr>
        <w:t xml:space="preserve"> nel padiglione D (self-service per 180 persone e ristorante à la carte da 60 coperti), le ulteriori novità si concentreranno sull’aumento dello spazio espositivo a disposizione. A </w:t>
      </w:r>
      <w:r w:rsidDel="00000000" w:rsidR="00000000" w:rsidRPr="00000000">
        <w:rPr>
          <w:rFonts w:ascii="Arial" w:cs="Arial" w:eastAsia="Arial" w:hAnsi="Arial"/>
          <w:b w:val="1"/>
          <w:sz w:val="24"/>
          <w:szCs w:val="24"/>
          <w:rtl w:val="0"/>
        </w:rPr>
        <w:t xml:space="preserve">giugno 2025</w:t>
      </w:r>
      <w:r w:rsidDel="00000000" w:rsidR="00000000" w:rsidRPr="00000000">
        <w:rPr>
          <w:rFonts w:ascii="Arial" w:cs="Arial" w:eastAsia="Arial" w:hAnsi="Arial"/>
          <w:sz w:val="24"/>
          <w:szCs w:val="24"/>
          <w:rtl w:val="0"/>
        </w:rPr>
        <w:t xml:space="preserve"> verrà inaugurato l’ampliamento del </w:t>
      </w:r>
      <w:r w:rsidDel="00000000" w:rsidR="00000000" w:rsidRPr="00000000">
        <w:rPr>
          <w:rFonts w:ascii="Arial" w:cs="Arial" w:eastAsia="Arial" w:hAnsi="Arial"/>
          <w:b w:val="1"/>
          <w:sz w:val="24"/>
          <w:szCs w:val="24"/>
          <w:rtl w:val="0"/>
        </w:rPr>
        <w:t xml:space="preserve">padiglione B1</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mentre</w:t>
      </w:r>
      <w:r w:rsidDel="00000000" w:rsidR="00000000" w:rsidRPr="00000000">
        <w:rPr>
          <w:rFonts w:ascii="Arial" w:cs="Arial" w:eastAsia="Arial" w:hAnsi="Arial"/>
          <w:b w:val="1"/>
          <w:sz w:val="24"/>
          <w:szCs w:val="24"/>
          <w:rtl w:val="0"/>
        </w:rPr>
        <w:t xml:space="preserve"> nel 2026 e nel 2027 </w:t>
      </w:r>
      <w:r w:rsidDel="00000000" w:rsidR="00000000" w:rsidRPr="00000000">
        <w:rPr>
          <w:rFonts w:ascii="Arial" w:cs="Arial" w:eastAsia="Arial" w:hAnsi="Arial"/>
          <w:sz w:val="24"/>
          <w:szCs w:val="24"/>
          <w:rtl w:val="0"/>
        </w:rPr>
        <w:t xml:space="preserve">verranno avviati i lavori per la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costruzione del nuovo</w:t>
      </w:r>
      <w:r w:rsidDel="00000000" w:rsidR="00000000" w:rsidRPr="00000000">
        <w:rPr>
          <w:rFonts w:ascii="Arial" w:cs="Arial" w:eastAsia="Arial" w:hAnsi="Arial"/>
          <w:b w:val="1"/>
          <w:sz w:val="24"/>
          <w:szCs w:val="24"/>
          <w:rtl w:val="0"/>
        </w:rPr>
        <w:t xml:space="preserve"> Padiglione Biplanare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della</w:t>
      </w:r>
      <w:r w:rsidDel="00000000" w:rsidR="00000000" w:rsidRPr="00000000">
        <w:rPr>
          <w:rFonts w:ascii="Arial" w:cs="Arial" w:eastAsia="Arial" w:hAnsi="Arial"/>
          <w:b w:val="1"/>
          <w:sz w:val="24"/>
          <w:szCs w:val="24"/>
          <w:rtl w:val="0"/>
        </w:rPr>
        <w:t xml:space="preserve"> nuova Hall Reception.</w:t>
      </w:r>
    </w:p>
    <w:p w:rsidR="00000000" w:rsidDel="00000000" w:rsidP="00000000" w:rsidRDefault="00000000" w:rsidRPr="00000000" w14:paraId="00000011">
      <w:pPr>
        <w:shd w:fill="ffffff" w:val="clea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"Expo Riva Schuh &amp; Gardabags è un evento di grande rilievo per tutto il Trentino, e un riferimento imprescindibile per gli operatori del settore a livello internazionale - ha dichiarato </w:t>
      </w:r>
      <w:r w:rsidDel="00000000" w:rsidR="00000000" w:rsidRPr="00000000">
        <w:rPr>
          <w:rFonts w:ascii="Arial" w:cs="Arial" w:eastAsia="Arial" w:hAnsi="Arial"/>
          <w:b w:val="1"/>
          <w:sz w:val="24"/>
          <w:szCs w:val="24"/>
          <w:rtl w:val="0"/>
        </w:rPr>
        <w:t xml:space="preserve">Simone Marchiori</w:t>
      </w:r>
      <w:r w:rsidDel="00000000" w:rsidR="00000000" w:rsidRPr="00000000">
        <w:rPr>
          <w:rFonts w:ascii="Arial" w:cs="Arial" w:eastAsia="Arial" w:hAnsi="Arial"/>
          <w:sz w:val="24"/>
          <w:szCs w:val="24"/>
          <w:rtl w:val="0"/>
        </w:rPr>
        <w:t xml:space="preserve">, assessore alle politiche per la casa, patrimonio, demanio e promozione della conoscenza dell’Autonomia della Provincia autonoma di Trento. - Augurando a tutti il pieno successo di questa edizione, desidero confermare che la Provincia è presente e sostiene con convinzione i progetti di sviluppo e ampliamento del polo fieristico. Ci siamo assunti l’impegno di portare a compimento la realizzazione del nuovo padiglione, così da poter dare risposta alle richieste di un evento internazionale che merita spazi all’altezza delle sue ambizioni”. </w:t>
      </w:r>
    </w:p>
    <w:p w:rsidR="00000000" w:rsidDel="00000000" w:rsidP="00000000" w:rsidRDefault="00000000" w:rsidRPr="00000000" w14:paraId="00000012">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conferma, quindi, la capacità di Expo Riva Schuh &amp; Gardabags di guardare al futuro con intraprendenza e coraggio, ma anche con la pragmaticità di chi ha alle spalle un’esperienza di lungo corso, più di 100 edizioni di fiere in 50 anni. Una crescita pensata e studiata per portare ulteriori vantaggi ai protagonisti della filiera moda, produttori e compratori, e al territorio gardesano e trentino.</w:t>
      </w:r>
    </w:p>
    <w:p w:rsidR="00000000" w:rsidDel="00000000" w:rsidP="00000000" w:rsidRDefault="00000000" w:rsidRPr="00000000" w14:paraId="0000001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sindaco di Riva del Garda, </w:t>
      </w:r>
      <w:r w:rsidDel="00000000" w:rsidR="00000000" w:rsidRPr="00000000">
        <w:rPr>
          <w:rFonts w:ascii="Arial" w:cs="Arial" w:eastAsia="Arial" w:hAnsi="Arial"/>
          <w:b w:val="1"/>
          <w:sz w:val="24"/>
          <w:szCs w:val="24"/>
          <w:rtl w:val="0"/>
        </w:rPr>
        <w:t xml:space="preserve">Cristina Santi</w:t>
      </w:r>
      <w:r w:rsidDel="00000000" w:rsidR="00000000" w:rsidRPr="00000000">
        <w:rPr>
          <w:rFonts w:ascii="Arial" w:cs="Arial" w:eastAsia="Arial" w:hAnsi="Arial"/>
          <w:sz w:val="24"/>
          <w:szCs w:val="24"/>
          <w:rtl w:val="0"/>
        </w:rPr>
        <w:t xml:space="preserve">, ha espresso grande orgoglio a nome di tutta la città. “La Fiera rappresenta un comparto economico fondamentale per la nostra comunità. L’amministrazione comunale crede molto in questo settore, nato 50 anni fa anche con l’obiettivo di destagionalizzare il turismo, che ora è parte integrante e imprescindibile della nostra economia”. </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Riva del Garda, 11 gennaio 2025</w:t>
      </w:r>
    </w:p>
    <w:p w:rsidR="00000000" w:rsidDel="00000000" w:rsidP="00000000" w:rsidRDefault="00000000" w:rsidRPr="00000000" w14:paraId="00000015">
      <w:pPr>
        <w:pageBreakBefore w:val="0"/>
        <w:jc w:val="left"/>
        <w:rPr/>
      </w:pPr>
      <w:r w:rsidDel="00000000" w:rsidR="00000000" w:rsidRPr="00000000">
        <w:rPr>
          <w:rtl w:val="0"/>
        </w:rPr>
      </w:r>
    </w:p>
    <w:p w:rsidR="00000000" w:rsidDel="00000000" w:rsidP="00000000" w:rsidRDefault="00000000" w:rsidRPr="00000000" w14:paraId="00000016">
      <w:pPr>
        <w:pageBreakBefore w:val="0"/>
        <w:jc w:val="left"/>
        <w:rPr/>
      </w:pPr>
      <w:r w:rsidDel="00000000" w:rsidR="00000000" w:rsidRPr="00000000">
        <w:rPr>
          <w:rtl w:val="0"/>
        </w:rPr>
      </w:r>
    </w:p>
    <w:p w:rsidR="00000000" w:rsidDel="00000000" w:rsidP="00000000" w:rsidRDefault="00000000" w:rsidRPr="00000000" w14:paraId="00000017">
      <w:pPr>
        <w:pageBreakBefore w:val="0"/>
        <w:jc w:val="left"/>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1.png"/>
          <a:graphic>
            <a:graphicData uri="http://schemas.openxmlformats.org/drawingml/2006/picture">
              <pic:pic>
                <pic:nvPicPr>
                  <pic:cNvPr id="0" name="image1.png"/>
                  <pic:cNvPicPr preferRelativeResize="0"/>
                </pic:nvPicPr>
                <pic:blipFill>
                  <a:blip r:embed="rId1"/>
                  <a:srcRect b="8389" l="0" r="0" t="8389"/>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76185" cy="291465"/>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76185" cy="29146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76185" cy="29146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